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FE0D" w14:textId="657BB882" w:rsidR="00413E57" w:rsidRDefault="0014544B" w:rsidP="00AD4B89">
      <w:pPr>
        <w:spacing w:after="0" w:line="36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THESIS COMPILATION GUIDE – DIENE DE JONG</w:t>
      </w:r>
    </w:p>
    <w:p w14:paraId="56624EEF" w14:textId="77777777" w:rsidR="0014544B" w:rsidRDefault="0014544B" w:rsidP="00AD4B89">
      <w:pPr>
        <w:spacing w:after="0" w:line="360" w:lineRule="auto"/>
        <w:jc w:val="both"/>
        <w:rPr>
          <w:rFonts w:ascii="Times New Roman" w:hAnsi="Times New Roman"/>
          <w:sz w:val="24"/>
          <w:szCs w:val="24"/>
          <w:lang w:val="en-US"/>
        </w:rPr>
      </w:pPr>
    </w:p>
    <w:p w14:paraId="617DA932" w14:textId="2C354AB5" w:rsidR="00AD4B89" w:rsidRPr="00AD4B89" w:rsidRDefault="00AD4B89" w:rsidP="00AD4B89">
      <w:pPr>
        <w:spacing w:after="0" w:line="360" w:lineRule="auto"/>
        <w:jc w:val="both"/>
        <w:rPr>
          <w:rFonts w:ascii="Times New Roman" w:hAnsi="Times New Roman"/>
          <w:sz w:val="24"/>
          <w:szCs w:val="24"/>
          <w:lang w:val="en-US"/>
        </w:rPr>
      </w:pPr>
      <w:r w:rsidRPr="00AD4B89">
        <w:rPr>
          <w:rFonts w:ascii="Times New Roman" w:hAnsi="Times New Roman"/>
          <w:sz w:val="24"/>
          <w:szCs w:val="24"/>
          <w:lang w:val="en-US"/>
        </w:rPr>
        <w:t>Th</w:t>
      </w:r>
      <w:r>
        <w:rPr>
          <w:rFonts w:ascii="Times New Roman" w:hAnsi="Times New Roman"/>
          <w:sz w:val="24"/>
          <w:szCs w:val="24"/>
          <w:lang w:val="en-US"/>
        </w:rPr>
        <w:t>e</w:t>
      </w:r>
      <w:r w:rsidRPr="00AD4B89">
        <w:rPr>
          <w:rFonts w:ascii="Times New Roman" w:hAnsi="Times New Roman"/>
          <w:sz w:val="24"/>
          <w:szCs w:val="24"/>
          <w:lang w:val="en-US"/>
        </w:rPr>
        <w:t xml:space="preserve"> research will look into the agricultural policies set out by the Nigerian federal government, while also going into the implementation and state-specific agricultural policies at the state level. Additionally, the research will look at food security in Nigeria; what it means for Nigeria and how the current situation is. This will be done by both literature research </w:t>
      </w:r>
      <w:r w:rsidR="000D1D38">
        <w:rPr>
          <w:rFonts w:ascii="Times New Roman" w:hAnsi="Times New Roman"/>
          <w:sz w:val="24"/>
          <w:szCs w:val="24"/>
          <w:lang w:val="en-US"/>
        </w:rPr>
        <w:t>into</w:t>
      </w:r>
      <w:r w:rsidRPr="00AD4B89">
        <w:rPr>
          <w:rFonts w:ascii="Times New Roman" w:hAnsi="Times New Roman"/>
          <w:sz w:val="24"/>
          <w:szCs w:val="24"/>
          <w:lang w:val="en-US"/>
        </w:rPr>
        <w:t xml:space="preserve"> the existing literature on the topic</w:t>
      </w:r>
      <w:r w:rsidR="000D1D38">
        <w:rPr>
          <w:rFonts w:ascii="Times New Roman" w:hAnsi="Times New Roman"/>
          <w:sz w:val="24"/>
          <w:szCs w:val="24"/>
          <w:lang w:val="en-US"/>
        </w:rPr>
        <w:t>,</w:t>
      </w:r>
      <w:r w:rsidRPr="00AD4B89">
        <w:rPr>
          <w:rFonts w:ascii="Times New Roman" w:hAnsi="Times New Roman"/>
          <w:sz w:val="24"/>
          <w:szCs w:val="24"/>
          <w:lang w:val="en-US"/>
        </w:rPr>
        <w:t xml:space="preserve"> as well as by the means of interviews with companies that are active within the agricultural sector in Nigeria. </w:t>
      </w:r>
    </w:p>
    <w:p w14:paraId="2CD0DD39" w14:textId="77777777" w:rsidR="00AD4B89" w:rsidRPr="00AD4B89" w:rsidRDefault="00AD4B89" w:rsidP="00AD4B89">
      <w:pPr>
        <w:spacing w:after="0" w:line="360" w:lineRule="auto"/>
        <w:jc w:val="both"/>
        <w:rPr>
          <w:rFonts w:ascii="Times New Roman" w:hAnsi="Times New Roman"/>
          <w:sz w:val="24"/>
          <w:szCs w:val="24"/>
          <w:lang w:val="en-US"/>
        </w:rPr>
      </w:pPr>
      <w:r w:rsidRPr="00AD4B89">
        <w:rPr>
          <w:rFonts w:ascii="Times New Roman" w:hAnsi="Times New Roman"/>
          <w:sz w:val="24"/>
          <w:szCs w:val="24"/>
          <w:lang w:val="en-US"/>
        </w:rPr>
        <w:tab/>
        <w:t xml:space="preserve">The research will try to answer the research question: </w:t>
      </w:r>
      <w:r w:rsidRPr="00AD4B89">
        <w:rPr>
          <w:rFonts w:ascii="Times New Roman" w:hAnsi="Times New Roman"/>
          <w:i/>
          <w:iCs/>
          <w:sz w:val="24"/>
          <w:szCs w:val="24"/>
          <w:lang w:val="en-US"/>
        </w:rPr>
        <w:t>“How have companies, active in the Nigerian agricultural sector, adapted the Buhari agricultural policies and can these policies be seen as effective?”</w:t>
      </w:r>
      <w:r w:rsidRPr="00AD4B89">
        <w:rPr>
          <w:rFonts w:ascii="Times New Roman" w:hAnsi="Times New Roman"/>
          <w:sz w:val="24"/>
          <w:szCs w:val="24"/>
          <w:lang w:val="en-US"/>
        </w:rPr>
        <w:t xml:space="preserve">. </w:t>
      </w:r>
    </w:p>
    <w:p w14:paraId="795927CF" w14:textId="06D11B97" w:rsidR="00D0605F" w:rsidRPr="007A4995" w:rsidRDefault="00AD4B89" w:rsidP="00AD4B89">
      <w:pPr>
        <w:spacing w:after="0" w:line="360" w:lineRule="auto"/>
        <w:jc w:val="both"/>
        <w:rPr>
          <w:rFonts w:ascii="Times New Roman" w:hAnsi="Times New Roman"/>
          <w:sz w:val="24"/>
          <w:szCs w:val="24"/>
          <w:lang w:val="en-US"/>
        </w:rPr>
      </w:pPr>
      <w:r w:rsidRPr="00AD4B89">
        <w:rPr>
          <w:rFonts w:ascii="Times New Roman" w:hAnsi="Times New Roman"/>
          <w:sz w:val="24"/>
          <w:szCs w:val="24"/>
          <w:lang w:val="en-US"/>
        </w:rPr>
        <w:tab/>
      </w:r>
      <w:r w:rsidR="00D0605F">
        <w:rPr>
          <w:rFonts w:ascii="Times New Roman" w:hAnsi="Times New Roman"/>
          <w:sz w:val="24"/>
          <w:szCs w:val="24"/>
          <w:lang w:val="en-US"/>
        </w:rPr>
        <w:t xml:space="preserve">The research will be </w:t>
      </w:r>
      <w:r w:rsidR="00017F92">
        <w:rPr>
          <w:rFonts w:ascii="Times New Roman" w:hAnsi="Times New Roman"/>
          <w:sz w:val="24"/>
          <w:szCs w:val="24"/>
          <w:lang w:val="en-US"/>
        </w:rPr>
        <w:t xml:space="preserve">published in two </w:t>
      </w:r>
      <w:r w:rsidR="00413E57">
        <w:rPr>
          <w:rFonts w:ascii="Times New Roman" w:hAnsi="Times New Roman"/>
          <w:sz w:val="24"/>
          <w:szCs w:val="24"/>
          <w:lang w:val="en-US"/>
        </w:rPr>
        <w:t>versions:</w:t>
      </w:r>
      <w:r w:rsidR="00017F92">
        <w:rPr>
          <w:rFonts w:ascii="Times New Roman" w:hAnsi="Times New Roman"/>
          <w:sz w:val="24"/>
          <w:szCs w:val="24"/>
          <w:lang w:val="en-US"/>
        </w:rPr>
        <w:t xml:space="preserve"> first as a </w:t>
      </w:r>
      <w:r w:rsidR="001A3DA8">
        <w:rPr>
          <w:rFonts w:ascii="Times New Roman" w:hAnsi="Times New Roman"/>
          <w:sz w:val="24"/>
          <w:szCs w:val="24"/>
          <w:lang w:val="en-US"/>
        </w:rPr>
        <w:t xml:space="preserve">“traditional” </w:t>
      </w:r>
      <w:r w:rsidR="00017F92">
        <w:rPr>
          <w:rFonts w:ascii="Times New Roman" w:hAnsi="Times New Roman"/>
          <w:sz w:val="24"/>
          <w:szCs w:val="24"/>
          <w:lang w:val="en-US"/>
        </w:rPr>
        <w:t>thesis for the graduation of the master program African Studies</w:t>
      </w:r>
      <w:r w:rsidR="001A3DA8">
        <w:rPr>
          <w:rFonts w:ascii="Times New Roman" w:hAnsi="Times New Roman"/>
          <w:sz w:val="24"/>
          <w:szCs w:val="24"/>
          <w:lang w:val="en-US"/>
        </w:rPr>
        <w:t xml:space="preserve"> (Leiden University), and secondly as a</w:t>
      </w:r>
      <w:r w:rsidR="00017F92">
        <w:rPr>
          <w:rFonts w:ascii="Times New Roman" w:hAnsi="Times New Roman"/>
          <w:sz w:val="24"/>
          <w:szCs w:val="24"/>
          <w:lang w:val="en-US"/>
        </w:rPr>
        <w:t xml:space="preserve"> report on investing in Nigeria</w:t>
      </w:r>
      <w:r w:rsidR="001A3DA8">
        <w:rPr>
          <w:rFonts w:ascii="Times New Roman" w:hAnsi="Times New Roman"/>
          <w:sz w:val="24"/>
          <w:szCs w:val="24"/>
          <w:lang w:val="en-US"/>
        </w:rPr>
        <w:t xml:space="preserve"> for the </w:t>
      </w:r>
      <w:r w:rsidR="00413E57">
        <w:rPr>
          <w:rFonts w:ascii="Times New Roman" w:hAnsi="Times New Roman"/>
          <w:sz w:val="24"/>
          <w:szCs w:val="24"/>
          <w:lang w:val="en-US"/>
        </w:rPr>
        <w:t>‘</w:t>
      </w:r>
      <w:r w:rsidR="007A4995">
        <w:rPr>
          <w:rFonts w:ascii="Times New Roman" w:hAnsi="Times New Roman"/>
          <w:i/>
          <w:iCs/>
          <w:sz w:val="24"/>
          <w:szCs w:val="24"/>
          <w:lang w:val="en-US"/>
        </w:rPr>
        <w:t>Nederlandse F</w:t>
      </w:r>
      <w:r w:rsidR="00865834">
        <w:rPr>
          <w:rFonts w:ascii="Times New Roman" w:hAnsi="Times New Roman"/>
          <w:i/>
          <w:iCs/>
          <w:sz w:val="24"/>
          <w:szCs w:val="24"/>
          <w:lang w:val="en-US"/>
        </w:rPr>
        <w:t>inancierings</w:t>
      </w:r>
      <w:r w:rsidR="007A4995">
        <w:rPr>
          <w:rFonts w:ascii="Times New Roman" w:hAnsi="Times New Roman"/>
          <w:i/>
          <w:iCs/>
          <w:sz w:val="24"/>
          <w:szCs w:val="24"/>
          <w:lang w:val="en-US"/>
        </w:rPr>
        <w:t>-M</w:t>
      </w:r>
      <w:r w:rsidR="00865834">
        <w:rPr>
          <w:rFonts w:ascii="Times New Roman" w:hAnsi="Times New Roman"/>
          <w:i/>
          <w:iCs/>
          <w:sz w:val="24"/>
          <w:szCs w:val="24"/>
          <w:lang w:val="en-US"/>
        </w:rPr>
        <w:t>aatschappij</w:t>
      </w:r>
      <w:r w:rsidR="007A4995">
        <w:rPr>
          <w:rFonts w:ascii="Times New Roman" w:hAnsi="Times New Roman"/>
          <w:i/>
          <w:iCs/>
          <w:sz w:val="24"/>
          <w:szCs w:val="24"/>
          <w:lang w:val="en-US"/>
        </w:rPr>
        <w:t xml:space="preserve"> voor </w:t>
      </w:r>
      <w:r w:rsidR="00865834">
        <w:rPr>
          <w:rFonts w:ascii="Times New Roman" w:hAnsi="Times New Roman"/>
          <w:i/>
          <w:iCs/>
          <w:sz w:val="24"/>
          <w:szCs w:val="24"/>
          <w:lang w:val="en-US"/>
        </w:rPr>
        <w:t>Ontwikkelingslanden</w:t>
      </w:r>
      <w:r w:rsidR="00413E57">
        <w:rPr>
          <w:rFonts w:ascii="Times New Roman" w:hAnsi="Times New Roman"/>
          <w:i/>
          <w:iCs/>
          <w:sz w:val="24"/>
          <w:szCs w:val="24"/>
          <w:lang w:val="en-US"/>
        </w:rPr>
        <w:t>’</w:t>
      </w:r>
      <w:r w:rsidR="007A4995">
        <w:rPr>
          <w:rFonts w:ascii="Times New Roman" w:hAnsi="Times New Roman"/>
          <w:sz w:val="24"/>
          <w:szCs w:val="24"/>
          <w:lang w:val="en-US"/>
        </w:rPr>
        <w:t xml:space="preserve"> </w:t>
      </w:r>
      <w:r w:rsidR="009644C9">
        <w:rPr>
          <w:rFonts w:ascii="Times New Roman" w:hAnsi="Times New Roman"/>
          <w:sz w:val="24"/>
          <w:szCs w:val="24"/>
          <w:lang w:val="en-US"/>
        </w:rPr>
        <w:t>(the host of the internship). This report will be published in a slimmed down form</w:t>
      </w:r>
      <w:r w:rsidR="00413E57">
        <w:rPr>
          <w:rFonts w:ascii="Times New Roman" w:hAnsi="Times New Roman"/>
          <w:sz w:val="24"/>
          <w:szCs w:val="24"/>
          <w:lang w:val="en-US"/>
        </w:rPr>
        <w:t>,</w:t>
      </w:r>
      <w:r w:rsidR="009644C9">
        <w:rPr>
          <w:rFonts w:ascii="Times New Roman" w:hAnsi="Times New Roman"/>
          <w:sz w:val="24"/>
          <w:szCs w:val="24"/>
          <w:lang w:val="en-US"/>
        </w:rPr>
        <w:t xml:space="preserve"> to fit its purpose</w:t>
      </w:r>
      <w:r w:rsidR="00413E57">
        <w:rPr>
          <w:rFonts w:ascii="Times New Roman" w:hAnsi="Times New Roman"/>
          <w:sz w:val="24"/>
          <w:szCs w:val="24"/>
          <w:lang w:val="en-US"/>
        </w:rPr>
        <w:t xml:space="preserve">, and will have an additional chapter with recommendations for investing per sector. </w:t>
      </w:r>
    </w:p>
    <w:p w14:paraId="63C3A96C" w14:textId="73720C92" w:rsidR="00AD4B89" w:rsidRPr="00AD4B89" w:rsidRDefault="00AD4B89" w:rsidP="00D0605F">
      <w:pPr>
        <w:spacing w:after="0" w:line="360" w:lineRule="auto"/>
        <w:ind w:firstLine="720"/>
        <w:jc w:val="both"/>
        <w:rPr>
          <w:rFonts w:ascii="Times New Roman" w:hAnsi="Times New Roman"/>
          <w:sz w:val="24"/>
          <w:szCs w:val="24"/>
          <w:lang w:val="en-US"/>
        </w:rPr>
      </w:pPr>
      <w:r w:rsidRPr="00AD4B89">
        <w:rPr>
          <w:rFonts w:ascii="Times New Roman" w:hAnsi="Times New Roman"/>
          <w:sz w:val="24"/>
          <w:szCs w:val="24"/>
          <w:lang w:val="en-US"/>
        </w:rPr>
        <w:t>Th</w:t>
      </w:r>
      <w:r>
        <w:rPr>
          <w:rFonts w:ascii="Times New Roman" w:hAnsi="Times New Roman"/>
          <w:sz w:val="24"/>
          <w:szCs w:val="24"/>
          <w:lang w:val="en-US"/>
        </w:rPr>
        <w:t>e</w:t>
      </w:r>
      <w:r w:rsidRPr="00AD4B89">
        <w:rPr>
          <w:rFonts w:ascii="Times New Roman" w:hAnsi="Times New Roman"/>
          <w:sz w:val="24"/>
          <w:szCs w:val="24"/>
          <w:lang w:val="en-US"/>
        </w:rPr>
        <w:t xml:space="preserve"> thesis is structured as follows: first, a discussion on the concept of food security; a definition and the facts and figures of the current situation in Nigeria. Second, the role of the Nigerian federal government; what does food security mean for Nigeria, what goals has the government set with regards to food security and how are these goals translated into actual laws or policies, but also how they perceive the agricultural sector and the different subsectors per crop. An overview of the policies by the federal government as well as by the states will be given. Next, an analysis will be done of the researched cases and interviews conducted. How have these companies embraced, implemented, or maybe struggled with the agricultural policies of the Buhari administration or the states that they are active in? What are the effects of these policies? In the conclusion an evaluation of the agricultural policies in Nigeria will be given. Are these policies effective; do they achieve the goals set by the Nigerian government? What do they mean for food security challenges in the future of Nigeria?</w:t>
      </w:r>
    </w:p>
    <w:sdt>
      <w:sdtPr>
        <w:id w:val="-836219823"/>
        <w:docPartObj>
          <w:docPartGallery w:val="Table of Contents"/>
          <w:docPartUnique/>
        </w:docPartObj>
      </w:sdtPr>
      <w:sdtContent>
        <w:p w14:paraId="07DE73BD" w14:textId="23BDCBF8" w:rsidR="00AD4B89" w:rsidRPr="00AD4B89" w:rsidRDefault="00AD4B89" w:rsidP="00AD4B89">
          <w:pPr>
            <w:keepNext/>
            <w:keepLines/>
            <w:spacing w:before="240" w:after="0"/>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Outline of the thesis</w:t>
          </w:r>
        </w:p>
        <w:p w14:paraId="7C0AC56A"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Introduction</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444476B5"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Methodology</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118AD9B2"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Welcome to Nigeria</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16CE3046"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lastRenderedPageBreak/>
            <w:t>Country report of Nigeria</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F1EA027"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Nigerian political system</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54F2F73F"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Nigerian economy</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08040821" w14:textId="77777777" w:rsidR="00AD4B89" w:rsidRPr="00AD4B89" w:rsidRDefault="00AD4B89" w:rsidP="00AD4B89">
          <w:pPr>
            <w:spacing w:after="100"/>
            <w:rPr>
              <w:rFonts w:eastAsiaTheme="minorEastAsia" w:cs="Times New Roman"/>
              <w:lang w:val="en-US"/>
            </w:rPr>
          </w:pPr>
          <w:r w:rsidRPr="00AD4B89">
            <w:rPr>
              <w:rFonts w:eastAsiaTheme="minorEastAsia" w:cs="Times New Roman"/>
              <w:lang w:val="en-US"/>
            </w:rPr>
            <w:t xml:space="preserve">    The Buhari administration</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1DB87E1B"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Food security</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49CA9A6A"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The concept of food security: a definition</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C92AEB8"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Facts and Figures of the current food security situation in Nigeria</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2245BD5C"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The role of the Nigerian federal government</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687E3747"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What does food security mean for Nigeria?</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4D1B9C39"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Goals of the Nigerian federal government</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37451318"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Translation of the federal goals into policy</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6FFA5822"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The agricultural sector of Nigeria</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213F713"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The agricultural sector of Nigeria per crop</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02FA954F" w14:textId="77777777" w:rsidR="00AD4B89" w:rsidRPr="00AD4B89" w:rsidRDefault="00AD4B89" w:rsidP="00AD4B89">
          <w:pPr>
            <w:rPr>
              <w:b/>
              <w:bCs/>
            </w:rPr>
          </w:pPr>
          <w:r w:rsidRPr="00AD4B89">
            <w:rPr>
              <w:b/>
              <w:bCs/>
            </w:rPr>
            <w:t>The Nigerian agricultural policies</w:t>
          </w:r>
          <w:r w:rsidRPr="00AD4B89">
            <w:ptab w:relativeTo="margin" w:alignment="right" w:leader="dot"/>
          </w:r>
          <w:r w:rsidRPr="00AD4B89">
            <w:rPr>
              <w:b/>
              <w:bCs/>
            </w:rPr>
            <w:t>X</w:t>
          </w:r>
        </w:p>
        <w:p w14:paraId="623E9F7C"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Federal level agricultural policies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17794333"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Agriculture Promotion Programme (APP)</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2213BC44"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 xml:space="preserve">Anchor Borrowers’ Programme (ABP) </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6A2A5424"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Strategic Implementation Plan (SIP) and Economic Recovery and Growth Plan (ERGP)</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4EAE84E"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Bank of Industry</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2DEE282"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Foreign exchange bans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6BA47DE6"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NIRSAL</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207ED751"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State level agricultural policies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3D171485"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Lagos-Kebbi Interstate Agricultural Partnership</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397B00D8"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Edo State Agripreneur Programme (EAP)</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3EDC1FBB"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Analysis of cases and interviews</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1DBA2ACB"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Overview of cases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0A0869C4"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Case 1</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FCE4AA2"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Case 2</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28121F2A"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Case 3 ETC</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5A4260E7"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Analysis of interviews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3F8C652B"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Interview questions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08120801"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Conclusion</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36C9B8A0" w14:textId="77777777" w:rsidR="00AD4B89" w:rsidRPr="00AD4B89" w:rsidRDefault="00AD4B89" w:rsidP="00AD4B89">
          <w:pPr>
            <w:spacing w:after="100"/>
            <w:ind w:left="216"/>
            <w:rPr>
              <w:rFonts w:eastAsiaTheme="minorEastAsia" w:cs="Times New Roman"/>
              <w:lang w:val="en-US"/>
            </w:rPr>
          </w:pPr>
          <w:r w:rsidRPr="00AD4B89">
            <w:rPr>
              <w:rFonts w:eastAsiaTheme="minorEastAsia" w:cs="Times New Roman"/>
              <w:lang w:val="en-US"/>
            </w:rPr>
            <w:t>Evaluation of Nigerian agricultural policies</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73BC96AE" w14:textId="77777777" w:rsidR="00AD4B89" w:rsidRPr="00AD4B89" w:rsidRDefault="00AD4B89" w:rsidP="00AD4B89">
          <w:pPr>
            <w:spacing w:after="100"/>
            <w:ind w:left="446"/>
            <w:rPr>
              <w:rFonts w:eastAsiaTheme="minorEastAsia" w:cs="Times New Roman"/>
              <w:lang w:val="en-US"/>
            </w:rPr>
          </w:pPr>
          <w:r w:rsidRPr="00AD4B89">
            <w:rPr>
              <w:rFonts w:eastAsiaTheme="minorEastAsia" w:cs="Times New Roman"/>
              <w:lang w:val="en-US"/>
            </w:rPr>
            <w:t>Nigerian food security in the future</w:t>
          </w:r>
          <w:r w:rsidRPr="00AD4B89">
            <w:rPr>
              <w:rFonts w:eastAsiaTheme="minorEastAsia" w:cs="Times New Roman"/>
              <w:lang w:val="en-US"/>
            </w:rPr>
            <w:ptab w:relativeTo="margin" w:alignment="right" w:leader="dot"/>
          </w:r>
          <w:r w:rsidRPr="00AD4B89">
            <w:rPr>
              <w:rFonts w:eastAsiaTheme="minorEastAsia" w:cs="Times New Roman"/>
              <w:lang w:val="en-US"/>
            </w:rPr>
            <w:t>X</w:t>
          </w:r>
        </w:p>
        <w:p w14:paraId="24ED9922" w14:textId="77777777" w:rsidR="00AD4B89" w:rsidRPr="00AD4B89" w:rsidRDefault="00AD4B89" w:rsidP="00AD4B89">
          <w:pPr>
            <w:spacing w:after="100"/>
            <w:rPr>
              <w:rFonts w:eastAsiaTheme="minorEastAsia" w:cs="Times New Roman"/>
              <w:lang w:val="en-US"/>
            </w:rPr>
          </w:pPr>
          <w:r w:rsidRPr="00AD4B89">
            <w:rPr>
              <w:rFonts w:eastAsiaTheme="minorEastAsia" w:cs="Times New Roman"/>
              <w:b/>
              <w:bCs/>
              <w:lang w:val="en-US"/>
            </w:rPr>
            <w:t>Bibliography</w:t>
          </w:r>
          <w:r w:rsidRPr="00AD4B89">
            <w:rPr>
              <w:rFonts w:eastAsiaTheme="minorEastAsia" w:cs="Times New Roman"/>
              <w:lang w:val="en-US"/>
            </w:rPr>
            <w:ptab w:relativeTo="margin" w:alignment="right" w:leader="dot"/>
          </w:r>
          <w:r w:rsidRPr="00AD4B89">
            <w:rPr>
              <w:rFonts w:eastAsiaTheme="minorEastAsia" w:cs="Times New Roman"/>
              <w:b/>
              <w:bCs/>
              <w:lang w:val="en-US"/>
            </w:rPr>
            <w:t>X</w:t>
          </w:r>
        </w:p>
        <w:p w14:paraId="4A187402" w14:textId="77777777" w:rsidR="00AD4B89" w:rsidRPr="00AD4B89" w:rsidRDefault="00AD4B89" w:rsidP="00AD4B89">
          <w:pPr>
            <w:rPr>
              <w:lang w:val="en-US"/>
            </w:rPr>
          </w:pPr>
        </w:p>
      </w:sdtContent>
    </w:sdt>
    <w:p w14:paraId="27275595" w14:textId="77777777" w:rsidR="00AD4B89" w:rsidRPr="00AD4B89" w:rsidRDefault="00AD4B89" w:rsidP="00AD4B89">
      <w:pPr>
        <w:keepNext/>
        <w:keepLines/>
        <w:spacing w:before="40" w:after="0"/>
        <w:outlineLvl w:val="1"/>
        <w:rPr>
          <w:rFonts w:asciiTheme="majorHAnsi" w:eastAsiaTheme="majorEastAsia" w:hAnsiTheme="majorHAnsi" w:cstheme="majorBidi"/>
          <w:color w:val="2F5496" w:themeColor="accent1" w:themeShade="BF"/>
          <w:sz w:val="26"/>
          <w:szCs w:val="26"/>
        </w:rPr>
      </w:pPr>
    </w:p>
    <w:p w14:paraId="0CD32E32" w14:textId="77777777" w:rsidR="0004000F" w:rsidRPr="00AD4B89" w:rsidRDefault="0004000F" w:rsidP="00894E59">
      <w:pPr>
        <w:spacing w:after="0" w:line="240" w:lineRule="auto"/>
        <w:rPr>
          <w:rFonts w:ascii="Arial" w:hAnsi="Arial" w:cs="Arial"/>
          <w:sz w:val="20"/>
          <w:szCs w:val="20"/>
          <w:lang w:val="en-US"/>
        </w:rPr>
      </w:pPr>
    </w:p>
    <w:sectPr w:rsidR="0004000F" w:rsidRPr="00AD4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89"/>
    <w:rsid w:val="00017F92"/>
    <w:rsid w:val="0004000F"/>
    <w:rsid w:val="000D1D38"/>
    <w:rsid w:val="0014544B"/>
    <w:rsid w:val="001A3DA8"/>
    <w:rsid w:val="00413E57"/>
    <w:rsid w:val="005C3DF9"/>
    <w:rsid w:val="007A4995"/>
    <w:rsid w:val="00865834"/>
    <w:rsid w:val="00894E59"/>
    <w:rsid w:val="009644C9"/>
    <w:rsid w:val="00AD4B89"/>
    <w:rsid w:val="00B87374"/>
    <w:rsid w:val="00D0605F"/>
    <w:rsid w:val="00D4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7EEC"/>
  <w15:chartTrackingRefBased/>
  <w15:docId w15:val="{3B91828F-472E-49F8-BF4F-A948AB9E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 de Jong</dc:creator>
  <cp:keywords/>
  <dc:description/>
  <cp:lastModifiedBy>Diene de Jong</cp:lastModifiedBy>
  <cp:revision>10</cp:revision>
  <dcterms:created xsi:type="dcterms:W3CDTF">2021-04-26T19:15:00Z</dcterms:created>
  <dcterms:modified xsi:type="dcterms:W3CDTF">2021-04-26T19:25:00Z</dcterms:modified>
</cp:coreProperties>
</file>